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C6" w:rsidRDefault="00A754C6" w:rsidP="00A754C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第三届全国国际商务专业学位硕士（2017年）</w:t>
      </w:r>
    </w:p>
    <w:p w:rsidR="00873668" w:rsidRPr="00A754C6" w:rsidRDefault="00A754C6" w:rsidP="00A754C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优秀学位论文获奖公示</w:t>
      </w:r>
    </w:p>
    <w:p w:rsidR="00A754C6" w:rsidRDefault="00A754C6" w:rsidP="00A754C6">
      <w:pP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A754C6" w:rsidRDefault="00A754C6" w:rsidP="00A754C6">
      <w:pP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B64285" w:rsidRDefault="00A754C6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经培养单位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初选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推荐、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教指委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秘书处组织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专家评阅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第三届全国国际商务专业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学位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硕士（2017年）优秀学位论文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评选工作日前结束。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根据得分情况，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拟评出一等奖2名，二等奖4名，三等奖5名，提名奖</w:t>
      </w:r>
      <w:r w:rsidR="00B9588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名。</w:t>
      </w:r>
    </w:p>
    <w:p w:rsidR="00A754C6" w:rsidRDefault="00A754C6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根据评选</w:t>
      </w:r>
      <w:r w:rsidR="00B6428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工作通知，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现将第三届全国国际商务专业学位硕士优秀学位论文</w:t>
      </w:r>
      <w:r w:rsidR="00B6428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拟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获奖名单进行</w:t>
      </w:r>
      <w:r w:rsidR="00B6428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公示。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公示期间，若发现论文存在学术不端行为或论文质量存</w:t>
      </w:r>
      <w:r w:rsidR="0080789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在问题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的情况，可向教指委秘书处反映，反映情况应</w:t>
      </w:r>
      <w:r w:rsidR="00B6428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提交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具体说明材料</w:t>
      </w:r>
      <w:r w:rsidR="0080789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及本人联系方式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</w:t>
      </w:r>
      <w:r w:rsidR="0080789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所反映的情况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若证据不全</w:t>
      </w:r>
      <w:r w:rsidR="00B6428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或线索不明</w:t>
      </w:r>
      <w:r w:rsidRPr="00A754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，秘书处不予受理。</w:t>
      </w:r>
    </w:p>
    <w:p w:rsidR="00B64285" w:rsidRDefault="00B64285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公示期自即日起-11月7日。</w:t>
      </w:r>
    </w:p>
    <w:p w:rsidR="00B64285" w:rsidRDefault="00B64285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受理电话：010-64493772</w:t>
      </w:r>
    </w:p>
    <w:p w:rsidR="00B64285" w:rsidRDefault="00B64285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电子邮箱：</w:t>
      </w:r>
      <w:r w:rsidR="00F15EB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wangying@uibe.edu.cn</w:t>
      </w:r>
    </w:p>
    <w:p w:rsidR="00B64285" w:rsidRDefault="00B64285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B64285" w:rsidRDefault="00B64285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B64285" w:rsidRDefault="00B64285" w:rsidP="00A754C6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全国国际商务专业学位</w:t>
      </w:r>
    </w:p>
    <w:p w:rsidR="00B64285" w:rsidRDefault="00B64285" w:rsidP="00B64285">
      <w:pPr>
        <w:spacing w:line="520" w:lineRule="exact"/>
        <w:ind w:firstLineChars="2286" w:firstLine="5508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研究生教育指导委员会</w:t>
      </w:r>
    </w:p>
    <w:p w:rsidR="00A22D1E" w:rsidRDefault="00B64285" w:rsidP="00A22D1E">
      <w:pPr>
        <w:spacing w:line="520" w:lineRule="exact"/>
        <w:ind w:firstLineChars="2286" w:firstLine="5508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2018年1</w:t>
      </w:r>
      <w:r w:rsidR="003112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="003112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1日</w:t>
      </w: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5EB2" w:rsidRDefault="00F15EB2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A22D1E" w:rsidRDefault="00A22D1E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获奖名单：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3544"/>
        <w:gridCol w:w="1184"/>
      </w:tblGrid>
      <w:tr w:rsidR="00A22D1E" w:rsidTr="00A645FF">
        <w:trPr>
          <w:jc w:val="center"/>
        </w:trPr>
        <w:tc>
          <w:tcPr>
            <w:tcW w:w="1242" w:type="dxa"/>
          </w:tcPr>
          <w:p w:rsidR="00A22D1E" w:rsidRDefault="00A22D1E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获奖等次</w:t>
            </w:r>
          </w:p>
        </w:tc>
        <w:tc>
          <w:tcPr>
            <w:tcW w:w="1276" w:type="dxa"/>
          </w:tcPr>
          <w:p w:rsidR="00A22D1E" w:rsidRDefault="00A22D1E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A22D1E" w:rsidRDefault="00A22D1E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544" w:type="dxa"/>
          </w:tcPr>
          <w:p w:rsidR="00A22D1E" w:rsidRDefault="00A22D1E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184" w:type="dxa"/>
          </w:tcPr>
          <w:p w:rsidR="00A22D1E" w:rsidRDefault="00A22D1E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A22D1E" w:rsidTr="00A645FF">
        <w:trPr>
          <w:jc w:val="center"/>
        </w:trPr>
        <w:tc>
          <w:tcPr>
            <w:tcW w:w="1242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1276" w:type="dxa"/>
          </w:tcPr>
          <w:p w:rsidR="00A22D1E" w:rsidRDefault="009920F6" w:rsidP="00E0588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朱文</w:t>
            </w:r>
          </w:p>
        </w:tc>
        <w:tc>
          <w:tcPr>
            <w:tcW w:w="3544" w:type="dxa"/>
          </w:tcPr>
          <w:p w:rsidR="00A22D1E" w:rsidRPr="00240557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0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中小企业可再生能源产能和储备设备投资组合决策研究</w:t>
            </w:r>
          </w:p>
        </w:tc>
        <w:tc>
          <w:tcPr>
            <w:tcW w:w="1184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王文斌</w:t>
            </w:r>
          </w:p>
        </w:tc>
      </w:tr>
      <w:tr w:rsidR="00A22D1E" w:rsidTr="00A645FF">
        <w:trPr>
          <w:jc w:val="center"/>
        </w:trPr>
        <w:tc>
          <w:tcPr>
            <w:tcW w:w="1242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76" w:type="dxa"/>
          </w:tcPr>
          <w:p w:rsidR="00A22D1E" w:rsidRDefault="009920F6" w:rsidP="00E0588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刘娱典</w:t>
            </w:r>
            <w:proofErr w:type="gramEnd"/>
          </w:p>
        </w:tc>
        <w:tc>
          <w:tcPr>
            <w:tcW w:w="3544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高冲突</w:t>
            </w:r>
            <w:proofErr w:type="gramEnd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地区信息不对称、合法性与“政府-政府”海外投资模式风险 ——基于</w:t>
            </w: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密松项目和迪</w:t>
            </w:r>
            <w:proofErr w:type="gramEnd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拉瓦项目的案例研究</w:t>
            </w:r>
          </w:p>
        </w:tc>
        <w:tc>
          <w:tcPr>
            <w:tcW w:w="1184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李娟</w:t>
            </w:r>
          </w:p>
        </w:tc>
      </w:tr>
      <w:tr w:rsidR="00A22D1E" w:rsidTr="00A645FF">
        <w:trPr>
          <w:jc w:val="center"/>
        </w:trPr>
        <w:tc>
          <w:tcPr>
            <w:tcW w:w="1242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276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韩苗苗</w:t>
            </w:r>
          </w:p>
        </w:tc>
        <w:tc>
          <w:tcPr>
            <w:tcW w:w="3544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宁波市外贸企业跨境电子商务应用水平分析——基于对宁波252家外贸企业的调查</w:t>
            </w:r>
          </w:p>
        </w:tc>
        <w:tc>
          <w:tcPr>
            <w:tcW w:w="1184" w:type="dxa"/>
          </w:tcPr>
          <w:p w:rsidR="00A22D1E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许锐</w:t>
            </w:r>
            <w:proofErr w:type="gramEnd"/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龙美芳</w:t>
            </w:r>
            <w:proofErr w:type="gramEnd"/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国际钢材期货市场风险传染分析及其分层应对策略研究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周伟</w:t>
            </w:r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吴芬</w:t>
            </w:r>
            <w:proofErr w:type="gramEnd"/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贸易便利化与中国跨境电商的发展研究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陆菁</w:t>
            </w:r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陈诗雯</w:t>
            </w:r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中国在亚太国家价值链中的分工地位研究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聂聆</w:t>
            </w:r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中南</w:t>
            </w: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财经政法</w:t>
            </w:r>
            <w:proofErr w:type="gramEnd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祝人杰</w:t>
            </w:r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组织学习与国际新创企业GVC嵌入 ——基于中国芯片行业的跨案例分析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田毕飞</w:t>
            </w:r>
            <w:proofErr w:type="gramEnd"/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平祎</w:t>
            </w:r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国际原油价格的影响因素分析——中国、美元还是期货投资？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谷克鉴</w:t>
            </w:r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何井丹</w:t>
            </w:r>
            <w:proofErr w:type="gramEnd"/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基于制度压力视角的跨国公司战略选择问题研究——以谷歌和微软为例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易靖韬</w:t>
            </w:r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华中科技</w:t>
            </w: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陈颖超</w:t>
            </w:r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出境旅游电商平台顾客满意度</w:t>
            </w: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研究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范红忠</w:t>
            </w:r>
          </w:p>
        </w:tc>
      </w:tr>
      <w:tr w:rsidR="009920F6" w:rsidTr="00A645FF">
        <w:trPr>
          <w:jc w:val="center"/>
        </w:trPr>
        <w:tc>
          <w:tcPr>
            <w:tcW w:w="1242" w:type="dxa"/>
          </w:tcPr>
          <w:p w:rsid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1276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杨旭</w:t>
            </w:r>
          </w:p>
        </w:tc>
        <w:tc>
          <w:tcPr>
            <w:tcW w:w="354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企业全球供应</w:t>
            </w:r>
            <w:proofErr w:type="gramStart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链风险</w:t>
            </w:r>
            <w:proofErr w:type="gramEnd"/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管理能力对其商业绩效的影响研究</w:t>
            </w:r>
          </w:p>
        </w:tc>
        <w:tc>
          <w:tcPr>
            <w:tcW w:w="1184" w:type="dxa"/>
          </w:tcPr>
          <w:p w:rsidR="009920F6" w:rsidRPr="009920F6" w:rsidRDefault="009920F6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20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鄂立彬</w:t>
            </w:r>
          </w:p>
        </w:tc>
      </w:tr>
      <w:tr w:rsidR="006E1423" w:rsidTr="00A645FF">
        <w:trPr>
          <w:jc w:val="center"/>
        </w:trPr>
        <w:tc>
          <w:tcPr>
            <w:tcW w:w="1242" w:type="dxa"/>
          </w:tcPr>
          <w:p w:rsid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</w:t>
            </w:r>
            <w:r w:rsidR="003112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276" w:type="dxa"/>
          </w:tcPr>
          <w:p w:rsidR="006E1423" w:rsidRPr="009920F6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276" w:type="dxa"/>
          </w:tcPr>
          <w:p w:rsidR="006E1423" w:rsidRPr="009920F6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赵珂</w:t>
            </w:r>
          </w:p>
        </w:tc>
        <w:tc>
          <w:tcPr>
            <w:tcW w:w="3544" w:type="dxa"/>
          </w:tcPr>
          <w:p w:rsidR="006E1423" w:rsidRPr="009920F6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外商直接投资与东道国企业的进入与退出——基于水平溢出效应和垂直溢出效应</w:t>
            </w:r>
          </w:p>
        </w:tc>
        <w:tc>
          <w:tcPr>
            <w:tcW w:w="1184" w:type="dxa"/>
          </w:tcPr>
          <w:p w:rsidR="006E1423" w:rsidRPr="009920F6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郁培丽</w:t>
            </w:r>
            <w:proofErr w:type="gramEnd"/>
          </w:p>
        </w:tc>
      </w:tr>
      <w:tr w:rsidR="006E1423" w:rsidTr="00A645FF">
        <w:trPr>
          <w:jc w:val="center"/>
        </w:trPr>
        <w:tc>
          <w:tcPr>
            <w:tcW w:w="1242" w:type="dxa"/>
          </w:tcPr>
          <w:p w:rsid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</w:t>
            </w:r>
            <w:r w:rsidR="003112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姜雅芸</w:t>
            </w:r>
          </w:p>
        </w:tc>
        <w:tc>
          <w:tcPr>
            <w:tcW w:w="354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FDI对我国个人创业选择的影响研究</w:t>
            </w:r>
          </w:p>
        </w:tc>
        <w:tc>
          <w:tcPr>
            <w:tcW w:w="118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张萃</w:t>
            </w:r>
          </w:p>
        </w:tc>
      </w:tr>
      <w:tr w:rsidR="006E1423" w:rsidTr="00A645FF">
        <w:trPr>
          <w:jc w:val="center"/>
        </w:trPr>
        <w:tc>
          <w:tcPr>
            <w:tcW w:w="1242" w:type="dxa"/>
          </w:tcPr>
          <w:p w:rsid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</w:t>
            </w:r>
            <w:r w:rsidR="003112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王金华</w:t>
            </w:r>
          </w:p>
        </w:tc>
        <w:tc>
          <w:tcPr>
            <w:tcW w:w="354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基于生活形态的女大学生韩国化妆品消费决策分析—以北京市大学生为例</w:t>
            </w:r>
          </w:p>
        </w:tc>
        <w:tc>
          <w:tcPr>
            <w:tcW w:w="118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王健</w:t>
            </w:r>
          </w:p>
        </w:tc>
      </w:tr>
      <w:tr w:rsidR="006E1423" w:rsidTr="00A645FF">
        <w:trPr>
          <w:jc w:val="center"/>
        </w:trPr>
        <w:tc>
          <w:tcPr>
            <w:tcW w:w="1242" w:type="dxa"/>
          </w:tcPr>
          <w:p w:rsid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</w:t>
            </w:r>
            <w:r w:rsidR="003112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吴楠燕</w:t>
            </w:r>
            <w:proofErr w:type="gramEnd"/>
          </w:p>
        </w:tc>
        <w:tc>
          <w:tcPr>
            <w:tcW w:w="354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基于跨境电商的中小企业竞争力分析</w:t>
            </w:r>
          </w:p>
        </w:tc>
        <w:tc>
          <w:tcPr>
            <w:tcW w:w="118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罗春香</w:t>
            </w:r>
          </w:p>
        </w:tc>
      </w:tr>
      <w:tr w:rsidR="006E1423" w:rsidTr="00A645FF">
        <w:trPr>
          <w:jc w:val="center"/>
        </w:trPr>
        <w:tc>
          <w:tcPr>
            <w:tcW w:w="1242" w:type="dxa"/>
          </w:tcPr>
          <w:p w:rsid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</w:t>
            </w:r>
            <w:r w:rsidR="003112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王德</w:t>
            </w:r>
            <w:proofErr w:type="gramStart"/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54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基于消费者行为学的老年消费市场研究——以北京市为例</w:t>
            </w:r>
          </w:p>
        </w:tc>
        <w:tc>
          <w:tcPr>
            <w:tcW w:w="118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董虹</w:t>
            </w:r>
            <w:proofErr w:type="gramEnd"/>
          </w:p>
        </w:tc>
      </w:tr>
      <w:tr w:rsidR="00B9588F" w:rsidRPr="00B9588F" w:rsidTr="00511349">
        <w:trPr>
          <w:jc w:val="center"/>
        </w:trPr>
        <w:tc>
          <w:tcPr>
            <w:tcW w:w="1242" w:type="dxa"/>
          </w:tcPr>
          <w:p w:rsidR="00B9588F" w:rsidRDefault="00B9588F" w:rsidP="00511349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提名奖</w:t>
            </w:r>
          </w:p>
        </w:tc>
        <w:tc>
          <w:tcPr>
            <w:tcW w:w="1276" w:type="dxa"/>
            <w:vAlign w:val="center"/>
          </w:tcPr>
          <w:p w:rsidR="00B9588F" w:rsidRPr="00B9588F" w:rsidRDefault="00B9588F" w:rsidP="00511349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B95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276" w:type="dxa"/>
            <w:vAlign w:val="center"/>
          </w:tcPr>
          <w:p w:rsidR="00B9588F" w:rsidRPr="00B9588F" w:rsidRDefault="00B9588F" w:rsidP="00511349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B9588F">
              <w:rPr>
                <w:rFonts w:hint="eastAsia"/>
                <w:b/>
                <w:color w:val="000000"/>
              </w:rPr>
              <w:t>王婧</w:t>
            </w:r>
          </w:p>
        </w:tc>
        <w:tc>
          <w:tcPr>
            <w:tcW w:w="3544" w:type="dxa"/>
            <w:vAlign w:val="center"/>
          </w:tcPr>
          <w:p w:rsidR="00B9588F" w:rsidRPr="00B9588F" w:rsidRDefault="00B9588F" w:rsidP="00511349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B9588F">
              <w:rPr>
                <w:rFonts w:hint="eastAsia"/>
                <w:b/>
                <w:color w:val="000000"/>
              </w:rPr>
              <w:t>FDI</w:t>
            </w:r>
            <w:r w:rsidRPr="00B9588F">
              <w:rPr>
                <w:rFonts w:hint="eastAsia"/>
                <w:b/>
                <w:color w:val="000000"/>
              </w:rPr>
              <w:t>对我国高技术产业创新产出影响的门槛效应研究</w:t>
            </w:r>
          </w:p>
        </w:tc>
        <w:tc>
          <w:tcPr>
            <w:tcW w:w="1184" w:type="dxa"/>
            <w:vAlign w:val="center"/>
          </w:tcPr>
          <w:p w:rsidR="00B9588F" w:rsidRPr="00B9588F" w:rsidRDefault="00B9588F" w:rsidP="00511349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B9588F">
              <w:rPr>
                <w:rFonts w:hint="eastAsia"/>
                <w:b/>
                <w:color w:val="000000"/>
              </w:rPr>
              <w:t>王雷</w:t>
            </w:r>
          </w:p>
        </w:tc>
      </w:tr>
      <w:tr w:rsidR="006E1423" w:rsidTr="00A645FF">
        <w:trPr>
          <w:jc w:val="center"/>
        </w:trPr>
        <w:tc>
          <w:tcPr>
            <w:tcW w:w="1242" w:type="dxa"/>
          </w:tcPr>
          <w:p w:rsid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</w:t>
            </w:r>
            <w:r w:rsidR="003112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叶啸男</w:t>
            </w:r>
            <w:proofErr w:type="gramEnd"/>
          </w:p>
        </w:tc>
        <w:tc>
          <w:tcPr>
            <w:tcW w:w="354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中国林业对外投资的国家风险评价</w:t>
            </w:r>
          </w:p>
        </w:tc>
        <w:tc>
          <w:tcPr>
            <w:tcW w:w="118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程宝栋</w:t>
            </w:r>
            <w:proofErr w:type="gramEnd"/>
          </w:p>
        </w:tc>
      </w:tr>
      <w:tr w:rsidR="006E1423" w:rsidTr="00A645FF">
        <w:trPr>
          <w:jc w:val="center"/>
        </w:trPr>
        <w:tc>
          <w:tcPr>
            <w:tcW w:w="1242" w:type="dxa"/>
          </w:tcPr>
          <w:p w:rsid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提名</w:t>
            </w:r>
            <w:r w:rsidR="003112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沈也晴</w:t>
            </w:r>
          </w:p>
        </w:tc>
        <w:tc>
          <w:tcPr>
            <w:tcW w:w="354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“十一五”以来中国出口增速放缓原因与对策研究</w:t>
            </w:r>
          </w:p>
        </w:tc>
        <w:tc>
          <w:tcPr>
            <w:tcW w:w="1184" w:type="dxa"/>
          </w:tcPr>
          <w:p w:rsidR="006E1423" w:rsidRPr="006E1423" w:rsidRDefault="006E1423" w:rsidP="0024055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尤宏兵</w:t>
            </w:r>
          </w:p>
        </w:tc>
      </w:tr>
    </w:tbl>
    <w:p w:rsidR="00A22D1E" w:rsidRPr="00A754C6" w:rsidRDefault="00A22D1E" w:rsidP="00A22D1E">
      <w:pPr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A22D1E" w:rsidRPr="00A75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F6" w:rsidRDefault="00B35DF6" w:rsidP="00311201">
      <w:r>
        <w:separator/>
      </w:r>
    </w:p>
  </w:endnote>
  <w:endnote w:type="continuationSeparator" w:id="0">
    <w:p w:rsidR="00B35DF6" w:rsidRDefault="00B35DF6" w:rsidP="0031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F6" w:rsidRDefault="00B35DF6" w:rsidP="00311201">
      <w:r>
        <w:separator/>
      </w:r>
    </w:p>
  </w:footnote>
  <w:footnote w:type="continuationSeparator" w:id="0">
    <w:p w:rsidR="00B35DF6" w:rsidRDefault="00B35DF6" w:rsidP="0031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C6"/>
    <w:rsid w:val="001252D8"/>
    <w:rsid w:val="00240557"/>
    <w:rsid w:val="00311201"/>
    <w:rsid w:val="00315ADC"/>
    <w:rsid w:val="00685E17"/>
    <w:rsid w:val="006B34DC"/>
    <w:rsid w:val="006E1423"/>
    <w:rsid w:val="00807894"/>
    <w:rsid w:val="00873668"/>
    <w:rsid w:val="008F3BFE"/>
    <w:rsid w:val="009920F6"/>
    <w:rsid w:val="00A22D1E"/>
    <w:rsid w:val="00A645FF"/>
    <w:rsid w:val="00A754C6"/>
    <w:rsid w:val="00B35DF6"/>
    <w:rsid w:val="00B64285"/>
    <w:rsid w:val="00B9588F"/>
    <w:rsid w:val="00DE16DD"/>
    <w:rsid w:val="00E0485B"/>
    <w:rsid w:val="00E0588A"/>
    <w:rsid w:val="00F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2D1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22D1E"/>
  </w:style>
  <w:style w:type="table" w:styleId="a4">
    <w:name w:val="Table Grid"/>
    <w:basedOn w:val="a1"/>
    <w:uiPriority w:val="59"/>
    <w:rsid w:val="00A2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20F6"/>
    <w:pPr>
      <w:widowControl w:val="0"/>
      <w:jc w:val="both"/>
    </w:pPr>
  </w:style>
  <w:style w:type="paragraph" w:styleId="a6">
    <w:name w:val="header"/>
    <w:basedOn w:val="a"/>
    <w:link w:val="Char0"/>
    <w:uiPriority w:val="99"/>
    <w:unhideWhenUsed/>
    <w:rsid w:val="0031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20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2D1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22D1E"/>
  </w:style>
  <w:style w:type="table" w:styleId="a4">
    <w:name w:val="Table Grid"/>
    <w:basedOn w:val="a1"/>
    <w:uiPriority w:val="59"/>
    <w:rsid w:val="00A2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20F6"/>
    <w:pPr>
      <w:widowControl w:val="0"/>
      <w:jc w:val="both"/>
    </w:pPr>
  </w:style>
  <w:style w:type="paragraph" w:styleId="a6">
    <w:name w:val="header"/>
    <w:basedOn w:val="a"/>
    <w:link w:val="Char0"/>
    <w:uiPriority w:val="99"/>
    <w:unhideWhenUsed/>
    <w:rsid w:val="0031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20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194</Words>
  <Characters>1111</Characters>
  <Application>Microsoft Office Word</Application>
  <DocSecurity>0</DocSecurity>
  <Lines>9</Lines>
  <Paragraphs>2</Paragraphs>
  <ScaleCrop>false</ScaleCrop>
  <Company>Lenovo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2018-10-28T05:27:00Z</dcterms:created>
  <dcterms:modified xsi:type="dcterms:W3CDTF">2018-11-01T08:29:00Z</dcterms:modified>
</cp:coreProperties>
</file>